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E7" w:rsidRDefault="00021DE7" w:rsidP="00021DE7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</w:pPr>
      <w:r>
        <w:rPr>
          <w:rFonts w:ascii="Arial" w:hAnsi="Arial" w:cs="Arial"/>
          <w:b/>
          <w:bCs/>
          <w:color w:val="FFFFFF"/>
          <w:sz w:val="28"/>
          <w:szCs w:val="28"/>
        </w:rPr>
        <w:t>POLOŽKOVÝ ROZPOČET - ÚKLID</w:t>
      </w:r>
    </w:p>
    <w:p w:rsidR="00021DE7" w:rsidRDefault="00021DE7" w:rsidP="00BB23CC">
      <w:pPr>
        <w:pStyle w:val="xl34"/>
        <w:spacing w:before="0" w:beforeAutospacing="0" w:after="0" w:afterAutospacing="0"/>
        <w:rPr>
          <w:rFonts w:ascii="Times New Roman" w:eastAsia="Times New Roman" w:hAnsi="Times New Roman"/>
          <w:szCs w:val="24"/>
        </w:rPr>
      </w:pPr>
    </w:p>
    <w:p w:rsidR="00E64378" w:rsidRPr="003E2175" w:rsidRDefault="00E64378" w:rsidP="00E64378">
      <w:pPr>
        <w:pStyle w:val="xl34"/>
        <w:spacing w:before="0" w:beforeAutospacing="0" w:after="0" w:afterAutospacing="0"/>
        <w:jc w:val="both"/>
        <w:rPr>
          <w:rFonts w:eastAsia="Times New Roman" w:cs="Arial"/>
          <w:sz w:val="28"/>
          <w:szCs w:val="28"/>
        </w:rPr>
      </w:pPr>
      <w:r w:rsidRPr="003E2175">
        <w:rPr>
          <w:rFonts w:eastAsia="Times New Roman" w:cs="Arial"/>
          <w:sz w:val="28"/>
          <w:szCs w:val="28"/>
        </w:rPr>
        <w:t>V rámci jednolitých položek níže uvedené tabulky „</w:t>
      </w:r>
      <w:r w:rsidRPr="003E2175">
        <w:rPr>
          <w:rFonts w:eastAsia="Times New Roman" w:cs="Arial"/>
          <w:b/>
          <w:sz w:val="28"/>
          <w:szCs w:val="28"/>
        </w:rPr>
        <w:t>Běžný úklid</w:t>
      </w:r>
      <w:r w:rsidRPr="003E2175">
        <w:rPr>
          <w:rFonts w:eastAsia="Times New Roman" w:cs="Arial"/>
          <w:sz w:val="28"/>
          <w:szCs w:val="28"/>
        </w:rPr>
        <w:t>“ jsou vymezeny jednotlivé prostory nacházející se v objektu zadavatele, uvedena jejich výměra a typy podlahových krytin.</w:t>
      </w:r>
    </w:p>
    <w:p w:rsidR="00E64378" w:rsidRPr="003E2175" w:rsidRDefault="00E64378" w:rsidP="00E64378">
      <w:pPr>
        <w:pStyle w:val="xl34"/>
        <w:spacing w:before="0" w:beforeAutospacing="0" w:after="0" w:afterAutospacing="0"/>
        <w:jc w:val="both"/>
        <w:rPr>
          <w:rFonts w:eastAsia="Times New Roman" w:cs="Arial"/>
          <w:sz w:val="28"/>
          <w:szCs w:val="28"/>
        </w:rPr>
      </w:pPr>
    </w:p>
    <w:p w:rsidR="00E64378" w:rsidRPr="006E094E" w:rsidRDefault="00E64378" w:rsidP="00E64378">
      <w:pPr>
        <w:pStyle w:val="xl34"/>
        <w:spacing w:before="0" w:beforeAutospacing="0" w:after="0" w:afterAutospacing="0"/>
        <w:jc w:val="both"/>
        <w:rPr>
          <w:rFonts w:eastAsia="Times New Roman" w:cs="Arial"/>
          <w:b/>
          <w:sz w:val="28"/>
          <w:szCs w:val="28"/>
        </w:rPr>
      </w:pPr>
      <w:r w:rsidRPr="006E094E">
        <w:rPr>
          <w:rFonts w:eastAsia="Times New Roman" w:cs="Arial"/>
          <w:b/>
          <w:sz w:val="28"/>
          <w:szCs w:val="28"/>
        </w:rPr>
        <w:t xml:space="preserve">Uchazeč je povinen do nabídkové ceny za jednotlivé položky tabulky „Běžný úklid“ zahrnout </w:t>
      </w:r>
      <w:r w:rsidRPr="006E094E">
        <w:rPr>
          <w:rFonts w:eastAsia="Times New Roman" w:cs="Arial"/>
          <w:b/>
          <w:sz w:val="28"/>
          <w:szCs w:val="28"/>
          <w:u w:val="single"/>
        </w:rPr>
        <w:t>veškeré úklidové práce</w:t>
      </w:r>
      <w:r w:rsidRPr="006E094E">
        <w:rPr>
          <w:rFonts w:eastAsia="Times New Roman" w:cs="Arial"/>
          <w:b/>
          <w:sz w:val="28"/>
          <w:szCs w:val="28"/>
        </w:rPr>
        <w:t xml:space="preserve"> vymezené v Příloze č. 3 zadávací dokumentace – </w:t>
      </w:r>
      <w:r w:rsidRPr="006E094E">
        <w:rPr>
          <w:rFonts w:eastAsia="Times New Roman" w:cs="Arial"/>
          <w:b/>
          <w:i/>
          <w:sz w:val="28"/>
          <w:szCs w:val="28"/>
        </w:rPr>
        <w:t>Specifikace předmětu plnění</w:t>
      </w:r>
      <w:r w:rsidRPr="006E094E">
        <w:rPr>
          <w:rFonts w:eastAsia="Times New Roman" w:cs="Arial"/>
          <w:b/>
          <w:sz w:val="28"/>
          <w:szCs w:val="28"/>
        </w:rPr>
        <w:t xml:space="preserve">, a to </w:t>
      </w:r>
      <w:r w:rsidRPr="006E094E">
        <w:rPr>
          <w:rFonts w:eastAsia="Times New Roman" w:cs="Arial"/>
          <w:b/>
          <w:sz w:val="28"/>
          <w:szCs w:val="28"/>
          <w:u w:val="single"/>
        </w:rPr>
        <w:t>s ohledem na zadavatelem požadovanou četnost</w:t>
      </w:r>
      <w:r w:rsidRPr="006E094E">
        <w:rPr>
          <w:rFonts w:eastAsia="Times New Roman" w:cs="Arial"/>
          <w:b/>
          <w:sz w:val="28"/>
          <w:szCs w:val="28"/>
        </w:rPr>
        <w:t xml:space="preserve"> </w:t>
      </w:r>
      <w:r w:rsidR="00201241" w:rsidRPr="006E094E">
        <w:rPr>
          <w:rFonts w:eastAsia="Times New Roman" w:cs="Arial"/>
          <w:b/>
          <w:i/>
          <w:sz w:val="28"/>
          <w:szCs w:val="28"/>
        </w:rPr>
        <w:t>(</w:t>
      </w:r>
      <w:r w:rsidR="00201241" w:rsidRPr="006E094E">
        <w:rPr>
          <w:rFonts w:eastAsia="Times New Roman" w:cs="Arial"/>
          <w:b/>
          <w:i/>
          <w:sz w:val="28"/>
          <w:szCs w:val="28"/>
          <w:u w:val="single"/>
        </w:rPr>
        <w:t>denní úklid, 1x týdne, 1x měsíčně, 2x ročně, sezonní úklid</w:t>
      </w:r>
      <w:r w:rsidR="00201241" w:rsidRPr="006E094E">
        <w:rPr>
          <w:rFonts w:eastAsia="Times New Roman" w:cs="Arial"/>
          <w:b/>
          <w:i/>
          <w:sz w:val="28"/>
          <w:szCs w:val="28"/>
        </w:rPr>
        <w:t xml:space="preserve">) </w:t>
      </w:r>
      <w:r w:rsidRPr="006E094E">
        <w:rPr>
          <w:rFonts w:eastAsia="Times New Roman" w:cs="Arial"/>
          <w:b/>
          <w:sz w:val="28"/>
          <w:szCs w:val="28"/>
        </w:rPr>
        <w:t xml:space="preserve">provádění jednotlivých úklidových prací rovněž vymezenou v Příloze č. 3 zadávací dokumentace – </w:t>
      </w:r>
      <w:r w:rsidRPr="006E094E">
        <w:rPr>
          <w:rFonts w:eastAsia="Times New Roman" w:cs="Arial"/>
          <w:b/>
          <w:i/>
          <w:sz w:val="28"/>
          <w:szCs w:val="28"/>
        </w:rPr>
        <w:t>Specifikace předmětu plnění</w:t>
      </w:r>
      <w:r w:rsidRPr="006E094E">
        <w:rPr>
          <w:rFonts w:eastAsia="Times New Roman" w:cs="Arial"/>
          <w:b/>
          <w:sz w:val="28"/>
          <w:szCs w:val="28"/>
        </w:rPr>
        <w:t>.</w:t>
      </w:r>
      <w:bookmarkStart w:id="0" w:name="_GoBack"/>
      <w:bookmarkEnd w:id="0"/>
    </w:p>
    <w:p w:rsidR="00E64378" w:rsidRPr="00E64378" w:rsidRDefault="00E64378" w:rsidP="00BB23CC">
      <w:pPr>
        <w:pStyle w:val="xl34"/>
        <w:spacing w:before="0" w:beforeAutospacing="0" w:after="0" w:afterAutospacing="0"/>
        <w:rPr>
          <w:rFonts w:eastAsia="Times New Roman" w:cs="Arial"/>
          <w:sz w:val="28"/>
          <w:szCs w:val="28"/>
        </w:rPr>
      </w:pPr>
    </w:p>
    <w:p w:rsidR="00021DE7" w:rsidRPr="00443007" w:rsidRDefault="00021DE7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0"/>
        <w:gridCol w:w="1270"/>
        <w:gridCol w:w="1094"/>
        <w:gridCol w:w="1506"/>
        <w:gridCol w:w="1643"/>
        <w:gridCol w:w="1646"/>
        <w:gridCol w:w="1646"/>
        <w:gridCol w:w="1638"/>
      </w:tblGrid>
      <w:tr w:rsidR="0046117B" w:rsidRPr="00443007" w:rsidTr="00443007">
        <w:trPr>
          <w:trHeight w:val="596"/>
        </w:trPr>
        <w:tc>
          <w:tcPr>
            <w:tcW w:w="1276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Běžný úklid</w:t>
            </w:r>
          </w:p>
        </w:tc>
        <w:tc>
          <w:tcPr>
            <w:tcW w:w="453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Výměra v m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  <w:vertAlign w:val="superscript"/>
              </w:rPr>
              <w:t xml:space="preserve">2 </w:t>
            </w:r>
          </w:p>
        </w:tc>
        <w:tc>
          <w:tcPr>
            <w:tcW w:w="390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úkonů za 1 rok</w:t>
            </w:r>
            <w:r w:rsidR="007E0F15" w:rsidRPr="00443007">
              <w:rPr>
                <w:rStyle w:val="Odkaznavysvtlivky"/>
                <w:rFonts w:ascii="Arial" w:eastAsia="Arial Unicode MS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537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měsíc</w:t>
            </w:r>
          </w:p>
          <w:p w:rsidR="0046117B" w:rsidRPr="00443007" w:rsidRDefault="007F390F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86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rok</w:t>
            </w:r>
          </w:p>
          <w:p w:rsidR="0046117B" w:rsidRPr="00443007" w:rsidRDefault="007F390F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87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4 roky</w:t>
            </w:r>
          </w:p>
          <w:p w:rsidR="0046117B" w:rsidRPr="00443007" w:rsidRDefault="007F390F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87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Výše DPH </w:t>
            </w:r>
            <w:r w:rsidR="007F390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4 roky</w:t>
            </w:r>
            <w:r w:rsidR="007F390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4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4 roky </w:t>
            </w:r>
            <w:r w:rsidR="007F390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3802,67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449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parkety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865,33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výpočetní středisko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120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nil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tcBorders>
              <w:top w:val="nil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zasedací místnosti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362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zubní a praktický lékař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120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zubní a praktický lékař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keram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d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Dětská skupina 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textilní podlaha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43,18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o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ciální zařízení Dětská skupina 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4,6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Dětská skupina II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textilní podlaha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28,4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sociální zařízení Dětská skupina II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6,2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spacing w:line="-318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Dětský koutek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8,3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Open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space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Open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Space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(keramická dlažba podlaha)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 odd.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obrany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73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kanceláře  odd.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obrany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sekr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ministra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parkety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20,6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sekret.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ministra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446,4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sekret.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ministra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kanc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sekret. </w:t>
            </w:r>
            <w:proofErr w:type="gram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ministra</w:t>
            </w:r>
            <w:proofErr w:type="gram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podlaha 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keram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.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d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35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c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hodby 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teracová dlažba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1 884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chodby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444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chodby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schodiště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teracová 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144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schodiště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kámen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88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schodiště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mramor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140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sociální zařízení 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keramická dlažba</w:t>
            </w:r>
            <w:r w:rsidR="002B7CD6"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357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servery 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17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servery 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PVC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113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2B7CD6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fitcentrum (</w:t>
            </w:r>
            <w:r w:rsidR="0046117B" w:rsidRPr="00443007">
              <w:rPr>
                <w:rFonts w:ascii="Arial" w:eastAsia="Arial Unicode MS" w:hAnsi="Arial" w:cs="Arial"/>
                <w:sz w:val="22"/>
                <w:szCs w:val="22"/>
              </w:rPr>
              <w:t>podlaha textilní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61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dvůr vč. vjezdu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400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masérna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, předsíně (podlaha PVC)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42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104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soc. zařízení </w:t>
            </w:r>
            <w:proofErr w:type="spellStart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masérna</w:t>
            </w:r>
            <w:proofErr w:type="spellEnd"/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, fitcentrum (dlažba)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9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104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92DFE" w:rsidRPr="00443007" w:rsidTr="00443007">
        <w:trPr>
          <w:trHeight w:val="680"/>
        </w:trPr>
        <w:tc>
          <w:tcPr>
            <w:tcW w:w="127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CELKEM OBJEKT </w:t>
            </w:r>
            <w:r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(první mezisoučet)</w:t>
            </w:r>
          </w:p>
        </w:tc>
        <w:tc>
          <w:tcPr>
            <w:tcW w:w="45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10175,68</w:t>
            </w:r>
          </w:p>
        </w:tc>
        <w:tc>
          <w:tcPr>
            <w:tcW w:w="390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92DFE" w:rsidRPr="00443007" w:rsidRDefault="00192DFE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----</w:t>
            </w:r>
          </w:p>
        </w:tc>
        <w:tc>
          <w:tcPr>
            <w:tcW w:w="537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6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192DFE" w:rsidRPr="00443007" w:rsidRDefault="00192DFE" w:rsidP="00443007">
            <w:pPr>
              <w:spacing w:line="-567" w:lineRule="auto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</w:tr>
    </w:tbl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36"/>
        <w:gridCol w:w="1148"/>
        <w:gridCol w:w="1484"/>
        <w:gridCol w:w="1659"/>
        <w:gridCol w:w="1755"/>
        <w:gridCol w:w="1277"/>
        <w:gridCol w:w="1755"/>
      </w:tblGrid>
      <w:tr w:rsidR="008A0111" w:rsidRPr="00443007" w:rsidTr="00443007">
        <w:trPr>
          <w:trHeight w:val="596"/>
        </w:trPr>
        <w:tc>
          <w:tcPr>
            <w:tcW w:w="0" w:type="auto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55286" w:rsidRPr="00443007" w:rsidRDefault="001307A2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Nabídková cena za denní službu</w:t>
            </w:r>
          </w:p>
        </w:tc>
        <w:tc>
          <w:tcPr>
            <w:tcW w:w="0" w:type="auto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Hodin/týden</w:t>
            </w:r>
          </w:p>
        </w:tc>
        <w:tc>
          <w:tcPr>
            <w:tcW w:w="0" w:type="auto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týdnů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55286" w:rsidRPr="00443007" w:rsidRDefault="0085528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měsíc</w:t>
            </w:r>
          </w:p>
          <w:p w:rsidR="00855286" w:rsidRPr="00443007" w:rsidRDefault="008A0111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855286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55286" w:rsidRPr="00443007" w:rsidRDefault="0085528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rok</w:t>
            </w:r>
            <w:r w:rsidR="008A0111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v Kč</w:t>
            </w:r>
          </w:p>
          <w:p w:rsidR="00855286" w:rsidRPr="00443007" w:rsidRDefault="0085528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Cena za 4 roky</w:t>
            </w:r>
            <w:r w:rsidR="008A0111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v Kč</w:t>
            </w:r>
          </w:p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A0111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Výše DPH</w:t>
            </w:r>
            <w:r w:rsidR="008A0111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</w:p>
          <w:p w:rsidR="00855286" w:rsidRPr="00443007" w:rsidRDefault="008A0111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 Kč</w:t>
            </w:r>
            <w:r w:rsidR="00855286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za 4 roky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8A0111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Cena za 4 roky </w:t>
            </w:r>
            <w:r w:rsidR="008A0111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v Kč </w:t>
            </w:r>
          </w:p>
          <w:p w:rsidR="00855286" w:rsidRPr="00443007" w:rsidRDefault="00855286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vč. DPH</w:t>
            </w:r>
          </w:p>
        </w:tc>
      </w:tr>
      <w:tr w:rsidR="008A0111" w:rsidRPr="00443007" w:rsidTr="00443007">
        <w:trPr>
          <w:trHeight w:val="850"/>
        </w:trPr>
        <w:tc>
          <w:tcPr>
            <w:tcW w:w="0" w:type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denní služba (2 pracovníci - 40 hod/týden) </w:t>
            </w:r>
          </w:p>
        </w:tc>
        <w:tc>
          <w:tcPr>
            <w:tcW w:w="0" w:type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307A2" w:rsidRPr="00443007" w:rsidRDefault="001307A2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80 hodin/týden</w:t>
            </w:r>
          </w:p>
        </w:tc>
        <w:tc>
          <w:tcPr>
            <w:tcW w:w="0" w:type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1307A2" w:rsidRPr="00443007" w:rsidRDefault="001307A2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spacing w:line="149" w:lineRule="atLeast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spacing w:line="149" w:lineRule="atLeast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307A2" w:rsidRPr="00443007" w:rsidRDefault="001307A2" w:rsidP="00443007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</w:tbl>
    <w:p w:rsidR="002B7CD6" w:rsidRPr="00443007" w:rsidRDefault="002B7CD6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B7CD6" w:rsidRPr="00443007" w:rsidRDefault="002B7CD6" w:rsidP="002B7CD6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B7CD6" w:rsidRPr="00443007" w:rsidRDefault="002B7CD6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D4127E" w:rsidRPr="00443007" w:rsidRDefault="00D4127E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46117B" w:rsidRPr="00443007" w:rsidRDefault="0046117B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583"/>
        <w:gridCol w:w="1061"/>
        <w:gridCol w:w="1360"/>
        <w:gridCol w:w="1666"/>
        <w:gridCol w:w="1666"/>
        <w:gridCol w:w="1461"/>
        <w:gridCol w:w="1641"/>
      </w:tblGrid>
      <w:tr w:rsidR="0046117B" w:rsidRPr="00443007" w:rsidTr="00443007">
        <w:trPr>
          <w:trHeight w:val="619"/>
        </w:trPr>
        <w:tc>
          <w:tcPr>
            <w:tcW w:w="1278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Speciální úklid</w:t>
            </w:r>
          </w:p>
        </w:tc>
        <w:tc>
          <w:tcPr>
            <w:tcW w:w="564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ks /</w:t>
            </w:r>
          </w:p>
          <w:p w:rsidR="0046117B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</w:t>
            </w:r>
            <w:r w:rsidR="0046117B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ýměra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46117B"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v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 m²</w:t>
            </w:r>
          </w:p>
        </w:tc>
        <w:tc>
          <w:tcPr>
            <w:tcW w:w="378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>Počet úkonů za 1 rok</w:t>
            </w:r>
          </w:p>
        </w:tc>
        <w:tc>
          <w:tcPr>
            <w:tcW w:w="485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úkon</w:t>
            </w:r>
          </w:p>
          <w:p w:rsidR="0046117B" w:rsidRPr="00443007" w:rsidRDefault="00B43224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94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všechny úkony / 1 rok</w:t>
            </w:r>
          </w:p>
          <w:p w:rsidR="00B43224" w:rsidRPr="00443007" w:rsidRDefault="00B43224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bez DPH </w:t>
            </w:r>
          </w:p>
        </w:tc>
        <w:tc>
          <w:tcPr>
            <w:tcW w:w="594" w:type="pct"/>
            <w:shd w:val="clear" w:color="auto" w:fill="C6D9F1" w:themeFill="text2" w:themeFillTint="33"/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všechny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br/>
              <w:t>úkony / 4 roky</w:t>
            </w:r>
          </w:p>
          <w:p w:rsidR="0046117B" w:rsidRPr="00443007" w:rsidRDefault="00B43224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46117B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21" w:type="pct"/>
            <w:shd w:val="clear" w:color="auto" w:fill="C6D9F1" w:themeFill="text2" w:themeFillTint="33"/>
            <w:vAlign w:val="center"/>
          </w:tcPr>
          <w:p w:rsidR="00B43224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Výše DPH </w:t>
            </w:r>
            <w:r w:rsidR="00B43224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46117B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4 roky</w:t>
            </w:r>
          </w:p>
        </w:tc>
        <w:tc>
          <w:tcPr>
            <w:tcW w:w="585" w:type="pct"/>
            <w:shd w:val="clear" w:color="auto" w:fill="C6D9F1" w:themeFill="text2" w:themeFillTint="33"/>
            <w:vAlign w:val="center"/>
          </w:tcPr>
          <w:p w:rsidR="00B43224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všechny úkony /4 roky</w:t>
            </w:r>
            <w:r w:rsidR="00B43224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v Kč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46117B" w:rsidRPr="00443007" w:rsidRDefault="00675CF9" w:rsidP="00443007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voskování teracových podlah</w:t>
            </w:r>
            <w:r w:rsidR="00247603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metalickým protiskluzovým voskem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1 884</w:t>
            </w:r>
            <w:r w:rsidRPr="0044300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>m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koberce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5 303,37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okna včetně rámů (k mytí x 4 strany skla – uveden stavební rozměr okna)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75CF9" w:rsidRPr="00443007" w:rsidRDefault="00675CF9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606 ks /</w:t>
            </w:r>
          </w:p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2 068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793421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p</w:t>
            </w:r>
            <w:r w:rsidR="00247603" w:rsidRPr="00443007">
              <w:rPr>
                <w:rFonts w:ascii="Arial" w:eastAsia="Arial Unicode MS" w:hAnsi="Arial" w:cs="Arial"/>
                <w:sz w:val="22"/>
                <w:szCs w:val="22"/>
              </w:rPr>
              <w:t>raní záclon vč. svěšování a navěšování (dle ks. oken)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606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strojní čištění chodeb 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75CF9" w:rsidRPr="00443007" w:rsidRDefault="00675CF9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2 328</w:t>
            </w:r>
            <w:r w:rsidR="00675CF9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52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č</w:t>
            </w:r>
            <w:r w:rsidR="00134311" w:rsidRPr="00443007">
              <w:rPr>
                <w:rFonts w:ascii="Arial" w:eastAsia="Arial Unicode MS" w:hAnsi="Arial" w:cs="Arial"/>
                <w:sz w:val="22"/>
                <w:szCs w:val="22"/>
              </w:rPr>
              <w:t>alouněné židle jednací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– 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480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čalouněné židle otočné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410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čalouněná křesla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180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čalouněné sedačky 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>–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92DFE" w:rsidRPr="00443007">
              <w:rPr>
                <w:rFonts w:ascii="Arial" w:eastAsia="Arial Unicode MS" w:hAnsi="Arial" w:cs="Arial"/>
                <w:sz w:val="22"/>
                <w:szCs w:val="22"/>
              </w:rPr>
              <w:t>čištění</w:t>
            </w:r>
            <w:r w:rsidR="003E2175" w:rsidRPr="00443007">
              <w:rPr>
                <w:rFonts w:ascii="Arial" w:eastAsia="Arial Unicode MS" w:hAnsi="Arial" w:cs="Arial"/>
                <w:sz w:val="22"/>
                <w:szCs w:val="22"/>
              </w:rPr>
              <w:t xml:space="preserve"> mokrou cestou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675CF9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18 ks</w:t>
            </w: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 </w:t>
            </w: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6117B" w:rsidRPr="00443007" w:rsidTr="00443007">
        <w:trPr>
          <w:trHeight w:val="624"/>
        </w:trPr>
        <w:tc>
          <w:tcPr>
            <w:tcW w:w="12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675CF9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CELKEM OBJEKT </w:t>
            </w:r>
          </w:p>
          <w:p w:rsidR="0046117B" w:rsidRPr="00443007" w:rsidRDefault="0046117B" w:rsidP="00443007">
            <w:pPr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(</w:t>
            </w:r>
            <w:r w:rsidRPr="00443007">
              <w:rPr>
                <w:rFonts w:ascii="Arial" w:eastAsia="Arial Unicode MS" w:hAnsi="Arial" w:cs="Arial"/>
                <w:sz w:val="22"/>
                <w:szCs w:val="22"/>
              </w:rPr>
              <w:t>druhý mezisoučet)</w:t>
            </w:r>
          </w:p>
        </w:tc>
        <w:tc>
          <w:tcPr>
            <w:tcW w:w="56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6117B" w:rsidRPr="00443007" w:rsidRDefault="0046117B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85" w:type="pct"/>
            <w:vAlign w:val="center"/>
          </w:tcPr>
          <w:p w:rsidR="0046117B" w:rsidRPr="00443007" w:rsidRDefault="0046117B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46117B" w:rsidRPr="00443007" w:rsidRDefault="0046117B" w:rsidP="0046117B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47603" w:rsidRPr="00443007" w:rsidRDefault="00247603" w:rsidP="0046117B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3"/>
        <w:gridCol w:w="1649"/>
        <w:gridCol w:w="1747"/>
        <w:gridCol w:w="1747"/>
        <w:gridCol w:w="2140"/>
        <w:gridCol w:w="2137"/>
      </w:tblGrid>
      <w:tr w:rsidR="00247603" w:rsidRPr="00443007" w:rsidTr="001307A2">
        <w:trPr>
          <w:trHeight w:val="300"/>
        </w:trPr>
        <w:tc>
          <w:tcPr>
            <w:tcW w:w="1641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1307A2" w:rsidP="001307A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Nabídková cena za úklid</w:t>
            </w:r>
          </w:p>
        </w:tc>
        <w:tc>
          <w:tcPr>
            <w:tcW w:w="588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měsíc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623" w:type="pct"/>
            <w:shd w:val="clear" w:color="auto" w:fill="C6D9F1" w:themeFill="tex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1 rok</w:t>
            </w:r>
          </w:p>
          <w:p w:rsidR="000D625F" w:rsidRPr="00443007" w:rsidRDefault="000D625F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623" w:type="pct"/>
            <w:shd w:val="clear" w:color="auto" w:fill="C6D9F1" w:themeFill="text2" w:themeFillTint="33"/>
            <w:vAlign w:val="center"/>
          </w:tcPr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za 4 roky</w:t>
            </w:r>
          </w:p>
          <w:p w:rsidR="000D625F" w:rsidRPr="00443007" w:rsidRDefault="000D625F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763" w:type="pct"/>
            <w:shd w:val="clear" w:color="auto" w:fill="C6D9F1" w:themeFill="text2" w:themeFillTint="33"/>
            <w:vAlign w:val="center"/>
          </w:tcPr>
          <w:p w:rsidR="000D625F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Výše DPH</w:t>
            </w:r>
            <w:r w:rsidR="000D625F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v Kč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4 roky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</w:tcPr>
          <w:p w:rsidR="000D625F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4 roky </w:t>
            </w:r>
          </w:p>
          <w:p w:rsidR="000D625F" w:rsidRPr="00443007" w:rsidRDefault="000D625F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</w:p>
          <w:p w:rsidR="00247603" w:rsidRPr="00443007" w:rsidRDefault="00247603" w:rsidP="00247603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247603" w:rsidRPr="00443007" w:rsidTr="00247603">
        <w:trPr>
          <w:trHeight w:val="694"/>
        </w:trPr>
        <w:tc>
          <w:tcPr>
            <w:tcW w:w="1641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celkem za běžný úklid </w:t>
            </w:r>
          </w:p>
        </w:tc>
        <w:tc>
          <w:tcPr>
            <w:tcW w:w="58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247603">
        <w:trPr>
          <w:trHeight w:val="671"/>
        </w:trPr>
        <w:tc>
          <w:tcPr>
            <w:tcW w:w="1641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celkem za speciální úklid </w:t>
            </w:r>
          </w:p>
        </w:tc>
        <w:tc>
          <w:tcPr>
            <w:tcW w:w="58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247603">
        <w:trPr>
          <w:trHeight w:val="664"/>
        </w:trPr>
        <w:tc>
          <w:tcPr>
            <w:tcW w:w="1641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Denní služba – cena za 4 roky bez DPH</w:t>
            </w:r>
          </w:p>
        </w:tc>
        <w:tc>
          <w:tcPr>
            <w:tcW w:w="588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47603" w:rsidRPr="00443007" w:rsidTr="003E2175">
        <w:trPr>
          <w:trHeight w:val="925"/>
        </w:trPr>
        <w:tc>
          <w:tcPr>
            <w:tcW w:w="1641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588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247603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shd w:val="clear" w:color="auto" w:fill="EEECE1" w:themeFill="background2"/>
            <w:vAlign w:val="center"/>
          </w:tcPr>
          <w:p w:rsidR="00247603" w:rsidRPr="00443007" w:rsidRDefault="00247603" w:rsidP="00247603">
            <w:pPr>
              <w:spacing w:line="-335" w:lineRule="aut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EEECE1" w:themeFill="background2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62" w:type="pct"/>
            <w:shd w:val="clear" w:color="auto" w:fill="EEECE1" w:themeFill="background2"/>
            <w:vAlign w:val="center"/>
          </w:tcPr>
          <w:p w:rsidR="00247603" w:rsidRPr="00443007" w:rsidRDefault="00247603" w:rsidP="00247603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675CF9" w:rsidRPr="00443007" w:rsidRDefault="00675CF9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675CF9" w:rsidRPr="00443007" w:rsidRDefault="00675CF9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675CF9" w:rsidRPr="00443007" w:rsidRDefault="00675CF9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47603" w:rsidRPr="00443007" w:rsidRDefault="00247603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p w:rsidR="00247603" w:rsidRPr="00443007" w:rsidRDefault="00247603" w:rsidP="00BB23CC">
      <w:pPr>
        <w:pStyle w:val="xl34"/>
        <w:spacing w:before="0" w:beforeAutospacing="0" w:after="0" w:afterAutospacing="0"/>
        <w:rPr>
          <w:rFonts w:eastAsia="Times New Roman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1"/>
        <w:gridCol w:w="2199"/>
        <w:gridCol w:w="2852"/>
        <w:gridCol w:w="2841"/>
      </w:tblGrid>
      <w:tr w:rsidR="00247603" w:rsidRPr="00443007" w:rsidTr="00443007">
        <w:trPr>
          <w:trHeight w:val="680"/>
        </w:trPr>
        <w:tc>
          <w:tcPr>
            <w:tcW w:w="2186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 </w:t>
            </w:r>
            <w:r w:rsidR="003E2175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Nabídková cena za mimořádné úklidové práce</w:t>
            </w:r>
          </w:p>
        </w:tc>
        <w:tc>
          <w:tcPr>
            <w:tcW w:w="784" w:type="pct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hodinu </w:t>
            </w:r>
          </w:p>
          <w:p w:rsidR="00247603" w:rsidRPr="00443007" w:rsidRDefault="003105E6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="00247603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017" w:type="pct"/>
            <w:vAlign w:val="center"/>
          </w:tcPr>
          <w:p w:rsidR="00247603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Výše DPH </w:t>
            </w:r>
            <w:r w:rsidR="003105E6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v Kč </w:t>
            </w: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za 1 hodinu</w:t>
            </w:r>
          </w:p>
        </w:tc>
        <w:tc>
          <w:tcPr>
            <w:tcW w:w="1013" w:type="pct"/>
            <w:vAlign w:val="center"/>
          </w:tcPr>
          <w:p w:rsidR="003105E6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 xml:space="preserve">Cena za 1 hodinu </w:t>
            </w:r>
            <w:r w:rsidR="003105E6"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 Kč</w:t>
            </w:r>
          </w:p>
          <w:p w:rsidR="00247603" w:rsidRPr="00443007" w:rsidRDefault="00247603" w:rsidP="00443007">
            <w:pPr>
              <w:spacing w:line="149" w:lineRule="atLeast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  <w:t>vč. DPH</w:t>
            </w:r>
          </w:p>
        </w:tc>
      </w:tr>
      <w:tr w:rsidR="00247603" w:rsidRPr="00443007" w:rsidTr="00443007">
        <w:trPr>
          <w:trHeight w:val="694"/>
        </w:trPr>
        <w:tc>
          <w:tcPr>
            <w:tcW w:w="2186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3E2175" w:rsidP="00443007">
            <w:pPr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o</w:t>
            </w:r>
            <w:r w:rsidR="00134311"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dstranění následků h</w:t>
            </w:r>
            <w:r w:rsidR="00247603" w:rsidRPr="00443007">
              <w:rPr>
                <w:rFonts w:ascii="Arial" w:eastAsia="Arial Unicode MS" w:hAnsi="Arial" w:cs="Arial"/>
                <w:bCs/>
                <w:sz w:val="22"/>
                <w:szCs w:val="22"/>
              </w:rPr>
              <w:t>avárie, úklidové práce po stavební rekonstrukci, malířích apod.</w:t>
            </w:r>
          </w:p>
        </w:tc>
        <w:tc>
          <w:tcPr>
            <w:tcW w:w="784" w:type="pct"/>
            <w:shd w:val="clear" w:color="auto" w:fill="EEECE1" w:themeFill="background2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47603" w:rsidRPr="00443007" w:rsidRDefault="00247603" w:rsidP="00443007">
            <w:pPr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7" w:type="pct"/>
            <w:shd w:val="clear" w:color="auto" w:fill="EEECE1" w:themeFill="background2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013" w:type="pct"/>
            <w:shd w:val="clear" w:color="auto" w:fill="EEECE1" w:themeFill="background2"/>
            <w:vAlign w:val="center"/>
          </w:tcPr>
          <w:p w:rsidR="00247603" w:rsidRPr="00443007" w:rsidRDefault="00247603" w:rsidP="00443007">
            <w:pPr>
              <w:spacing w:line="-335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247603" w:rsidRDefault="00247603" w:rsidP="00BB23CC">
      <w:pPr>
        <w:pStyle w:val="xl34"/>
        <w:spacing w:before="0" w:beforeAutospacing="0" w:after="0" w:afterAutospacing="0"/>
        <w:rPr>
          <w:rFonts w:ascii="Times New Roman" w:eastAsia="Times New Roman" w:hAnsi="Times New Roman"/>
          <w:szCs w:val="24"/>
        </w:rPr>
      </w:pPr>
    </w:p>
    <w:p w:rsidR="00247603" w:rsidRPr="00BB23CC" w:rsidRDefault="00247603" w:rsidP="00BB23CC">
      <w:pPr>
        <w:pStyle w:val="xl34"/>
        <w:spacing w:before="0" w:beforeAutospacing="0" w:after="0" w:afterAutospacing="0"/>
        <w:rPr>
          <w:rFonts w:ascii="Times New Roman" w:eastAsia="Times New Roman" w:hAnsi="Times New Roman"/>
          <w:szCs w:val="24"/>
        </w:rPr>
      </w:pPr>
    </w:p>
    <w:sectPr w:rsidR="00247603" w:rsidRPr="00BB23CC" w:rsidSect="001E677D">
      <w:headerReference w:type="default" r:id="rId8"/>
      <w:pgSz w:w="16838" w:h="11906" w:orient="landscape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603" w:rsidRDefault="00247603" w:rsidP="001E677D">
      <w:r>
        <w:separator/>
      </w:r>
    </w:p>
  </w:endnote>
  <w:endnote w:type="continuationSeparator" w:id="0">
    <w:p w:rsidR="00247603" w:rsidRDefault="00247603" w:rsidP="001E677D">
      <w:r>
        <w:continuationSeparator/>
      </w:r>
    </w:p>
  </w:endnote>
  <w:endnote w:id="1">
    <w:p w:rsidR="007E0F15" w:rsidRPr="005C5F1A" w:rsidRDefault="007E0F15">
      <w:pPr>
        <w:pStyle w:val="Textvysvtlivek"/>
      </w:pPr>
      <w:r w:rsidRPr="005C5F1A">
        <w:rPr>
          <w:rStyle w:val="Odkaznavysvtlivky"/>
        </w:rPr>
        <w:endnoteRef/>
      </w:r>
      <w:r w:rsidRPr="005C5F1A">
        <w:t xml:space="preserve"> Počet úkonů se bude odvíjet od jednotlivých pracovních dnů v daném kalendářním roce. Pro účel</w:t>
      </w:r>
      <w:r w:rsidR="007C1660" w:rsidRPr="005C5F1A">
        <w:t>y hodnocení nabídek byl s</w:t>
      </w:r>
      <w:r w:rsidR="005C5F1A" w:rsidRPr="005C5F1A">
        <w:t>tanoven počet úkonů za rok uvedený v</w:t>
      </w:r>
      <w:r w:rsidR="005C5F1A">
        <w:t> </w:t>
      </w:r>
      <w:r w:rsidR="005C5F1A" w:rsidRPr="005C5F1A">
        <w:t>tabulce</w:t>
      </w:r>
      <w:r w:rsidR="005C5F1A">
        <w:t xml:space="preserve">. Uchazeč je povinen </w:t>
      </w:r>
      <w:proofErr w:type="spellStart"/>
      <w:r w:rsidR="005C5F1A">
        <w:t>nacenit</w:t>
      </w:r>
      <w:proofErr w:type="spellEnd"/>
      <w:r w:rsidR="005C5F1A">
        <w:t xml:space="preserve"> úkony uvedené v tabulce.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603" w:rsidRDefault="00247603" w:rsidP="001E677D">
      <w:r>
        <w:separator/>
      </w:r>
    </w:p>
  </w:footnote>
  <w:footnote w:type="continuationSeparator" w:id="0">
    <w:p w:rsidR="00247603" w:rsidRDefault="00247603" w:rsidP="001E6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603" w:rsidRPr="00021DE7" w:rsidRDefault="00247603" w:rsidP="00021DE7">
    <w:pPr>
      <w:pStyle w:val="Zhlav"/>
      <w:jc w:val="right"/>
      <w:rPr>
        <w:rFonts w:ascii="Arial" w:hAnsi="Arial" w:cs="Arial"/>
      </w:rPr>
    </w:pPr>
    <w:r w:rsidRPr="00021DE7">
      <w:rPr>
        <w:rFonts w:ascii="Arial" w:hAnsi="Arial" w:cs="Arial"/>
      </w:rPr>
      <w:t>Příloha č. 4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3C"/>
    <w:rsid w:val="00021DE7"/>
    <w:rsid w:val="000A2DCB"/>
    <w:rsid w:val="000C4651"/>
    <w:rsid w:val="000D625F"/>
    <w:rsid w:val="001307A2"/>
    <w:rsid w:val="00134311"/>
    <w:rsid w:val="0016457D"/>
    <w:rsid w:val="00192DFE"/>
    <w:rsid w:val="001E677D"/>
    <w:rsid w:val="00201241"/>
    <w:rsid w:val="00247603"/>
    <w:rsid w:val="00272345"/>
    <w:rsid w:val="002B7CD6"/>
    <w:rsid w:val="002F6C64"/>
    <w:rsid w:val="003105E6"/>
    <w:rsid w:val="003E2175"/>
    <w:rsid w:val="00443007"/>
    <w:rsid w:val="0044711F"/>
    <w:rsid w:val="0046117B"/>
    <w:rsid w:val="004A35EE"/>
    <w:rsid w:val="004A3BC6"/>
    <w:rsid w:val="005C5F1A"/>
    <w:rsid w:val="00675CF9"/>
    <w:rsid w:val="0068283C"/>
    <w:rsid w:val="006E094E"/>
    <w:rsid w:val="00793421"/>
    <w:rsid w:val="007C1660"/>
    <w:rsid w:val="007C74A6"/>
    <w:rsid w:val="007E0F15"/>
    <w:rsid w:val="007F390F"/>
    <w:rsid w:val="00855286"/>
    <w:rsid w:val="00866619"/>
    <w:rsid w:val="008A0111"/>
    <w:rsid w:val="00920590"/>
    <w:rsid w:val="009A3096"/>
    <w:rsid w:val="00A762D8"/>
    <w:rsid w:val="00AC6450"/>
    <w:rsid w:val="00B43224"/>
    <w:rsid w:val="00BB23CC"/>
    <w:rsid w:val="00C22A85"/>
    <w:rsid w:val="00D2027D"/>
    <w:rsid w:val="00D4127E"/>
    <w:rsid w:val="00E64378"/>
    <w:rsid w:val="00F25F85"/>
    <w:rsid w:val="00F7073D"/>
    <w:rsid w:val="00F77D70"/>
    <w:rsid w:val="00F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E677D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34">
    <w:name w:val="xl34"/>
    <w:basedOn w:val="Normln"/>
    <w:rsid w:val="0068283C"/>
    <w:pPr>
      <w:spacing w:before="100" w:beforeAutospacing="1" w:after="100" w:afterAutospacing="1"/>
    </w:pPr>
    <w:rPr>
      <w:rFonts w:ascii="Arial" w:eastAsia="Arial Unicode MS" w:hAnsi="Arial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E677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21D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D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D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D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DE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D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DE7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E0F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E0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E0F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E677D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34">
    <w:name w:val="xl34"/>
    <w:basedOn w:val="Normln"/>
    <w:rsid w:val="0068283C"/>
    <w:pPr>
      <w:spacing w:before="100" w:beforeAutospacing="1" w:after="100" w:afterAutospacing="1"/>
    </w:pPr>
    <w:rPr>
      <w:rFonts w:ascii="Arial" w:eastAsia="Arial Unicode MS" w:hAnsi="Arial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E677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67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677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21D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D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D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D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DE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D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DE7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E0F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E0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E0F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7EC82-F66B-447D-B95C-B9487E48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608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Dana (MPSV)</dc:creator>
  <cp:lastModifiedBy>Najmanová Alena Ing. (MPSV)</cp:lastModifiedBy>
  <cp:revision>39</cp:revision>
  <cp:lastPrinted>2014-05-15T13:34:00Z</cp:lastPrinted>
  <dcterms:created xsi:type="dcterms:W3CDTF">2014-05-14T11:53:00Z</dcterms:created>
  <dcterms:modified xsi:type="dcterms:W3CDTF">2014-09-30T14:36:00Z</dcterms:modified>
</cp:coreProperties>
</file>